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Layout"/>
        <w:tblW w:w="0" w:type="auto"/>
        <w:jc w:val="center"/>
        <w:tblLayout w:type="fixed"/>
        <w:tblLook w:val="04A0" w:firstRow="1" w:lastRow="0" w:firstColumn="1" w:lastColumn="0" w:noHBand="0" w:noVBand="1"/>
        <w:tblDescription w:val="Brochure layout table page 1"/>
      </w:tblPr>
      <w:tblGrid>
        <w:gridCol w:w="3840"/>
        <w:gridCol w:w="713"/>
        <w:gridCol w:w="713"/>
        <w:gridCol w:w="3843"/>
        <w:gridCol w:w="720"/>
        <w:gridCol w:w="720"/>
        <w:gridCol w:w="3851"/>
      </w:tblGrid>
      <w:tr w:rsidR="005A5E1F">
        <w:trPr>
          <w:trHeight w:hRule="exact" w:val="10800"/>
          <w:jc w:val="center"/>
        </w:trPr>
        <w:tc>
          <w:tcPr>
            <w:tcW w:w="3840" w:type="dxa"/>
          </w:tcPr>
          <w:p w:rsidR="007006A7" w:rsidRDefault="007006A7" w:rsidP="00347435">
            <w:pPr>
              <w:pStyle w:val="ListBullet"/>
              <w:numPr>
                <w:ilvl w:val="0"/>
                <w:numId w:val="0"/>
              </w:numPr>
            </w:pPr>
            <w:bookmarkStart w:id="0" w:name="_GoBack"/>
            <w:bookmarkEnd w:id="0"/>
          </w:p>
          <w:p w:rsidR="007006A7" w:rsidRPr="007006A7" w:rsidRDefault="007006A7" w:rsidP="007006A7"/>
          <w:p w:rsidR="005A5E1F" w:rsidRPr="007006A7" w:rsidRDefault="007006A7" w:rsidP="007006A7">
            <w:pPr>
              <w:tabs>
                <w:tab w:val="left" w:pos="900"/>
              </w:tabs>
            </w:pPr>
            <w:r>
              <w:rPr>
                <w:noProof/>
                <w:lang w:eastAsia="en-US"/>
              </w:rPr>
              <w:drawing>
                <wp:inline distT="0" distB="0" distL="0" distR="0" wp14:anchorId="0F5E0400" wp14:editId="24CC1F76">
                  <wp:extent cx="2441448" cy="2434412"/>
                  <wp:effectExtent l="0" t="0" r="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mallBusinessBrochure_Back.jpg"/>
                          <pic:cNvPicPr/>
                        </pic:nvPicPr>
                        <pic:blipFill>
                          <a:blip r:embed="rId6">
                            <a:extLst>
                              <a:ext uri="{28A0092B-C50C-407E-A947-70E740481C1C}">
                                <a14:useLocalDpi xmlns:a14="http://schemas.microsoft.com/office/drawing/2010/main" val="0"/>
                              </a:ext>
                            </a:extLst>
                          </a:blip>
                          <a:stretch>
                            <a:fillRect/>
                          </a:stretch>
                        </pic:blipFill>
                        <pic:spPr>
                          <a:xfrm>
                            <a:off x="0" y="0"/>
                            <a:ext cx="2441448" cy="2434412"/>
                          </a:xfrm>
                          <a:prstGeom prst="rect">
                            <a:avLst/>
                          </a:prstGeom>
                        </pic:spPr>
                      </pic:pic>
                    </a:graphicData>
                  </a:graphic>
                </wp:inline>
              </w:drawing>
            </w:r>
          </w:p>
        </w:tc>
        <w:tc>
          <w:tcPr>
            <w:tcW w:w="713" w:type="dxa"/>
          </w:tcPr>
          <w:p w:rsidR="005A5E1F" w:rsidRDefault="005A5E1F"/>
        </w:tc>
        <w:tc>
          <w:tcPr>
            <w:tcW w:w="713" w:type="dxa"/>
          </w:tcPr>
          <w:p w:rsidR="005A5E1F" w:rsidRDefault="005A5E1F"/>
        </w:tc>
        <w:tc>
          <w:tcPr>
            <w:tcW w:w="3843" w:type="dxa"/>
          </w:tcPr>
          <w:tbl>
            <w:tblPr>
              <w:tblStyle w:val="TableLayout"/>
              <w:tblW w:w="5000" w:type="pct"/>
              <w:tblLayout w:type="fixed"/>
              <w:tblLook w:val="04A0" w:firstRow="1" w:lastRow="0" w:firstColumn="1" w:lastColumn="0" w:noHBand="0" w:noVBand="1"/>
            </w:tblPr>
            <w:tblGrid>
              <w:gridCol w:w="3843"/>
            </w:tblGrid>
            <w:tr w:rsidR="005A5E1F">
              <w:trPr>
                <w:trHeight w:hRule="exact" w:val="7920"/>
              </w:trPr>
              <w:tc>
                <w:tcPr>
                  <w:tcW w:w="5000" w:type="pct"/>
                </w:tcPr>
                <w:p w:rsidR="005A5E1F" w:rsidRPr="00CC0CF7" w:rsidRDefault="00CC0CF7">
                  <w:pPr>
                    <w:rPr>
                      <w:rFonts w:ascii="Algerian" w:hAnsi="Algerian" w:cs="Aharoni"/>
                      <w:sz w:val="72"/>
                      <w:szCs w:val="72"/>
                    </w:rPr>
                  </w:pPr>
                  <w:r w:rsidRPr="00CC0CF7">
                    <w:rPr>
                      <w:rFonts w:ascii="Algerian" w:hAnsi="Algerian" w:cs="Aharoni"/>
                      <w:sz w:val="72"/>
                      <w:szCs w:val="72"/>
                    </w:rPr>
                    <w:t>Never judge a person because of their ability to hear.</w:t>
                  </w:r>
                  <w:r w:rsidRPr="00CC0CF7">
                    <w:rPr>
                      <w:rFonts w:ascii="Algerian" w:hAnsi="Algerian" w:cs="Aharoni"/>
                      <w:sz w:val="72"/>
                      <w:szCs w:val="72"/>
                    </w:rPr>
                    <w:br/>
                  </w:r>
                </w:p>
              </w:tc>
            </w:tr>
            <w:tr w:rsidR="005A5E1F">
              <w:trPr>
                <w:trHeight w:hRule="exact" w:val="2880"/>
              </w:trPr>
              <w:tc>
                <w:tcPr>
                  <w:tcW w:w="5000" w:type="pct"/>
                  <w:vAlign w:val="bottom"/>
                </w:tcPr>
                <w:tbl>
                  <w:tblPr>
                    <w:tblW w:w="5000" w:type="pct"/>
                    <w:tblLayout w:type="fixed"/>
                    <w:tblCellMar>
                      <w:left w:w="0" w:type="dxa"/>
                      <w:right w:w="0" w:type="dxa"/>
                    </w:tblCellMar>
                    <w:tblLook w:val="04A0" w:firstRow="1" w:lastRow="0" w:firstColumn="1" w:lastColumn="0" w:noHBand="0" w:noVBand="1"/>
                  </w:tblPr>
                  <w:tblGrid>
                    <w:gridCol w:w="1220"/>
                    <w:gridCol w:w="270"/>
                    <w:gridCol w:w="2353"/>
                  </w:tblGrid>
                  <w:tr w:rsidR="005A5E1F">
                    <w:tc>
                      <w:tcPr>
                        <w:tcW w:w="1582" w:type="pct"/>
                        <w:vAlign w:val="center"/>
                      </w:tcPr>
                      <w:p w:rsidR="005A5E1F" w:rsidRDefault="005A5E1F">
                        <w:pPr>
                          <w:pStyle w:val="NoSpacing"/>
                        </w:pPr>
                      </w:p>
                    </w:tc>
                    <w:tc>
                      <w:tcPr>
                        <w:tcW w:w="350" w:type="pct"/>
                      </w:tcPr>
                      <w:p w:rsidR="005A5E1F" w:rsidRDefault="005A5E1F"/>
                    </w:tc>
                    <w:tc>
                      <w:tcPr>
                        <w:tcW w:w="3050" w:type="pct"/>
                      </w:tcPr>
                      <w:p w:rsidR="005A5E1F" w:rsidRDefault="005A5E1F">
                        <w:pPr>
                          <w:pStyle w:val="Footer"/>
                        </w:pPr>
                      </w:p>
                    </w:tc>
                  </w:tr>
                </w:tbl>
                <w:p w:rsidR="005A5E1F" w:rsidRDefault="005A5E1F"/>
              </w:tc>
            </w:tr>
          </w:tbl>
          <w:p w:rsidR="005A5E1F" w:rsidRDefault="005A5E1F"/>
        </w:tc>
        <w:tc>
          <w:tcPr>
            <w:tcW w:w="720" w:type="dxa"/>
          </w:tcPr>
          <w:p w:rsidR="005A5E1F" w:rsidRDefault="005A5E1F"/>
        </w:tc>
        <w:tc>
          <w:tcPr>
            <w:tcW w:w="720" w:type="dxa"/>
          </w:tcPr>
          <w:p w:rsidR="005A5E1F" w:rsidRDefault="005A5E1F"/>
        </w:tc>
        <w:tc>
          <w:tcPr>
            <w:tcW w:w="3851" w:type="dxa"/>
          </w:tcPr>
          <w:tbl>
            <w:tblPr>
              <w:tblStyle w:val="TableLayout"/>
              <w:tblW w:w="5000" w:type="pct"/>
              <w:tblLayout w:type="fixed"/>
              <w:tblLook w:val="04A0" w:firstRow="1" w:lastRow="0" w:firstColumn="1" w:lastColumn="0" w:noHBand="0" w:noVBand="1"/>
            </w:tblPr>
            <w:tblGrid>
              <w:gridCol w:w="3851"/>
            </w:tblGrid>
            <w:tr w:rsidR="005A5E1F">
              <w:trPr>
                <w:trHeight w:hRule="exact" w:val="5760"/>
              </w:trPr>
              <w:tc>
                <w:tcPr>
                  <w:tcW w:w="5000" w:type="pct"/>
                </w:tcPr>
                <w:p w:rsidR="005A5E1F" w:rsidRDefault="004B2A4E">
                  <w:r>
                    <w:rPr>
                      <w:noProof/>
                      <w:lang w:eastAsia="en-US"/>
                    </w:rPr>
                    <w:drawing>
                      <wp:inline distT="0" distB="0" distL="0" distR="0">
                        <wp:extent cx="2440940" cy="3147343"/>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mallBusinessBrochure_Front.jpg"/>
                                <pic:cNvPicPr/>
                              </pic:nvPicPr>
                              <pic:blipFill>
                                <a:blip r:embed="rId7">
                                  <a:extLst>
                                    <a:ext uri="{28A0092B-C50C-407E-A947-70E740481C1C}">
                                      <a14:useLocalDpi xmlns:a14="http://schemas.microsoft.com/office/drawing/2010/main" val="0"/>
                                    </a:ext>
                                  </a:extLst>
                                </a:blip>
                                <a:stretch>
                                  <a:fillRect/>
                                </a:stretch>
                              </pic:blipFill>
                              <pic:spPr bwMode="auto">
                                <a:xfrm>
                                  <a:off x="0" y="0"/>
                                  <a:ext cx="2440940" cy="3147343"/>
                                </a:xfrm>
                                <a:prstGeom prst="rect">
                                  <a:avLst/>
                                </a:prstGeom>
                                <a:ln>
                                  <a:noFill/>
                                </a:ln>
                                <a:extLst>
                                  <a:ext uri="{53640926-AAD7-44D8-BBD7-CCE9431645EC}">
                                    <a14:shadowObscured xmlns:a14="http://schemas.microsoft.com/office/drawing/2010/main"/>
                                  </a:ext>
                                </a:extLst>
                              </pic:spPr>
                            </pic:pic>
                          </a:graphicData>
                        </a:graphic>
                      </wp:inline>
                    </w:drawing>
                  </w:r>
                </w:p>
                <w:p w:rsidR="005A5E1F" w:rsidRDefault="005A5E1F"/>
              </w:tc>
            </w:tr>
            <w:tr w:rsidR="005A5E1F">
              <w:trPr>
                <w:trHeight w:hRule="exact" w:val="360"/>
              </w:trPr>
              <w:tc>
                <w:tcPr>
                  <w:tcW w:w="5000" w:type="pct"/>
                </w:tcPr>
                <w:p w:rsidR="005A5E1F" w:rsidRDefault="005A5E1F"/>
              </w:tc>
            </w:tr>
            <w:tr w:rsidR="005A5E1F">
              <w:trPr>
                <w:trHeight w:hRule="exact" w:val="3240"/>
              </w:trPr>
              <w:sdt>
                <w:sdtPr>
                  <w:rPr>
                    <w:color w:val="EDECEB" w:themeColor="background2"/>
                  </w:rPr>
                  <w:alias w:val="Company"/>
                  <w:tag w:val=""/>
                  <w:id w:val="1274751255"/>
                  <w:placeholder>
                    <w:docPart w:val="7C8A7EB362EC4B36B4A1E3E8EE9E6ED5"/>
                  </w:placeholder>
                  <w:dataBinding w:prefixMappings="xmlns:ns0='http://schemas.openxmlformats.org/officeDocument/2006/extended-properties' " w:xpath="/ns0:Properties[1]/ns0:Company[1]" w:storeItemID="{6668398D-A668-4E3E-A5EB-62B293D839F1}"/>
                  <w:text/>
                </w:sdtPr>
                <w:sdtEndPr/>
                <w:sdtContent>
                  <w:tc>
                    <w:tcPr>
                      <w:tcW w:w="5000" w:type="pct"/>
                      <w:shd w:val="clear" w:color="auto" w:fill="C45238" w:themeFill="accent1"/>
                    </w:tcPr>
                    <w:p w:rsidR="005A5E1F" w:rsidRDefault="00161321" w:rsidP="00161321">
                      <w:pPr>
                        <w:pStyle w:val="Title"/>
                        <w:jc w:val="center"/>
                      </w:pPr>
                      <w:r w:rsidRPr="00161321">
                        <w:rPr>
                          <w:color w:val="EDECEB" w:themeColor="background2"/>
                        </w:rPr>
                        <w:t>Being Deaf in the Community</w:t>
                      </w:r>
                    </w:p>
                  </w:tc>
                </w:sdtContent>
              </w:sdt>
            </w:tr>
            <w:tr w:rsidR="005A5E1F">
              <w:trPr>
                <w:trHeight w:hRule="exact" w:val="1440"/>
              </w:trPr>
              <w:tc>
                <w:tcPr>
                  <w:tcW w:w="5000" w:type="pct"/>
                  <w:shd w:val="clear" w:color="auto" w:fill="C45238" w:themeFill="accent1"/>
                  <w:vAlign w:val="bottom"/>
                </w:tcPr>
                <w:p w:rsidR="005A5E1F" w:rsidRDefault="00802254" w:rsidP="00CC0CF7">
                  <w:pPr>
                    <w:pStyle w:val="Subtitle"/>
                  </w:pPr>
                  <w:r>
                    <w:t>How your Deaf child feels in their community</w:t>
                  </w:r>
                </w:p>
              </w:tc>
            </w:tr>
          </w:tbl>
          <w:p w:rsidR="005A5E1F" w:rsidRDefault="005A5E1F"/>
        </w:tc>
      </w:tr>
    </w:tbl>
    <w:p w:rsidR="005A5E1F" w:rsidRDefault="005A5E1F">
      <w:pPr>
        <w:pStyle w:val="NoSpacing"/>
      </w:pPr>
    </w:p>
    <w:tbl>
      <w:tblPr>
        <w:tblStyle w:val="TableLayout"/>
        <w:tblW w:w="0" w:type="auto"/>
        <w:jc w:val="center"/>
        <w:tblLayout w:type="fixed"/>
        <w:tblLook w:val="04A0" w:firstRow="1" w:lastRow="0" w:firstColumn="1" w:lastColumn="0" w:noHBand="0" w:noVBand="1"/>
        <w:tblDescription w:val="Brochure layout table page 2"/>
      </w:tblPr>
      <w:tblGrid>
        <w:gridCol w:w="3840"/>
        <w:gridCol w:w="713"/>
        <w:gridCol w:w="713"/>
        <w:gridCol w:w="3843"/>
        <w:gridCol w:w="720"/>
        <w:gridCol w:w="720"/>
        <w:gridCol w:w="3851"/>
      </w:tblGrid>
      <w:tr w:rsidR="005A5E1F" w:rsidTr="00802254">
        <w:trPr>
          <w:trHeight w:hRule="exact" w:val="11160"/>
          <w:jc w:val="center"/>
        </w:trPr>
        <w:tc>
          <w:tcPr>
            <w:tcW w:w="3840" w:type="dxa"/>
          </w:tcPr>
          <w:p w:rsidR="005A5E1F" w:rsidRDefault="004B2A4E">
            <w:pPr>
              <w:spacing w:after="320"/>
            </w:pPr>
            <w:r>
              <w:rPr>
                <w:noProof/>
                <w:lang w:eastAsia="en-US"/>
              </w:rPr>
              <w:lastRenderedPageBreak/>
              <w:drawing>
                <wp:inline distT="0" distB="0" distL="0" distR="0">
                  <wp:extent cx="2443916" cy="3412004"/>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laceholder tall.png"/>
                          <pic:cNvPicPr/>
                        </pic:nvPicPr>
                        <pic:blipFill>
                          <a:blip r:embed="rId8">
                            <a:extLst>
                              <a:ext uri="{28A0092B-C50C-407E-A947-70E740481C1C}">
                                <a14:useLocalDpi xmlns:a14="http://schemas.microsoft.com/office/drawing/2010/main" val="0"/>
                              </a:ext>
                            </a:extLst>
                          </a:blip>
                          <a:stretch>
                            <a:fillRect/>
                          </a:stretch>
                        </pic:blipFill>
                        <pic:spPr>
                          <a:xfrm>
                            <a:off x="0" y="0"/>
                            <a:ext cx="2443916" cy="3412004"/>
                          </a:xfrm>
                          <a:prstGeom prst="rect">
                            <a:avLst/>
                          </a:prstGeom>
                        </pic:spPr>
                      </pic:pic>
                    </a:graphicData>
                  </a:graphic>
                </wp:inline>
              </w:drawing>
            </w:r>
          </w:p>
          <w:p w:rsidR="005A5E1F" w:rsidRDefault="00802254" w:rsidP="00802254">
            <w:pPr>
              <w:pStyle w:val="Heading2"/>
              <w:jc w:val="center"/>
              <w:rPr>
                <w:color w:val="C45238" w:themeColor="accent1"/>
                <w:sz w:val="32"/>
              </w:rPr>
            </w:pPr>
            <w:r>
              <w:rPr>
                <w:color w:val="C45238" w:themeColor="accent1"/>
                <w:sz w:val="32"/>
              </w:rPr>
              <w:t>Feeling either Isolated or Alienated</w:t>
            </w:r>
          </w:p>
          <w:p w:rsidR="00802254" w:rsidRDefault="00802254" w:rsidP="00802254"/>
          <w:p w:rsidR="00802254" w:rsidRPr="00802254" w:rsidRDefault="00802254" w:rsidP="007006A7">
            <w:pPr>
              <w:jc w:val="center"/>
              <w:rPr>
                <w:rFonts w:ascii="Times New Roman" w:hAnsi="Times New Roman" w:cs="Times New Roman"/>
                <w:sz w:val="24"/>
                <w:szCs w:val="24"/>
              </w:rPr>
            </w:pPr>
            <w:r>
              <w:rPr>
                <w:rFonts w:ascii="Times New Roman" w:hAnsi="Times New Roman" w:cs="Times New Roman"/>
                <w:sz w:val="24"/>
                <w:szCs w:val="24"/>
              </w:rPr>
              <w:t>Deaf</w:t>
            </w:r>
            <w:r w:rsidRPr="0080589A">
              <w:rPr>
                <w:rFonts w:ascii="Times New Roman" w:hAnsi="Times New Roman" w:cs="Times New Roman"/>
                <w:sz w:val="24"/>
                <w:szCs w:val="24"/>
              </w:rPr>
              <w:t xml:space="preserve"> </w:t>
            </w:r>
            <w:r w:rsidR="007006A7">
              <w:rPr>
                <w:rFonts w:ascii="Times New Roman" w:hAnsi="Times New Roman" w:cs="Times New Roman"/>
                <w:sz w:val="24"/>
                <w:szCs w:val="24"/>
              </w:rPr>
              <w:t>children</w:t>
            </w:r>
            <w:r>
              <w:rPr>
                <w:rFonts w:ascii="Times New Roman" w:hAnsi="Times New Roman" w:cs="Times New Roman"/>
                <w:sz w:val="24"/>
                <w:szCs w:val="24"/>
              </w:rPr>
              <w:t xml:space="preserve"> feel that because they cannot speak</w:t>
            </w:r>
            <w:r w:rsidRPr="0080589A">
              <w:rPr>
                <w:rFonts w:ascii="Times New Roman" w:hAnsi="Times New Roman" w:cs="Times New Roman"/>
                <w:sz w:val="24"/>
                <w:szCs w:val="24"/>
              </w:rPr>
              <w:t xml:space="preserve"> as well</w:t>
            </w:r>
            <w:r>
              <w:rPr>
                <w:rFonts w:ascii="Times New Roman" w:hAnsi="Times New Roman" w:cs="Times New Roman"/>
                <w:sz w:val="24"/>
                <w:szCs w:val="24"/>
              </w:rPr>
              <w:t>,</w:t>
            </w:r>
            <w:r w:rsidRPr="0080589A">
              <w:rPr>
                <w:rFonts w:ascii="Times New Roman" w:hAnsi="Times New Roman" w:cs="Times New Roman"/>
                <w:sz w:val="24"/>
                <w:szCs w:val="24"/>
              </w:rPr>
              <w:t xml:space="preserve"> they are inferior.</w:t>
            </w:r>
            <w:r w:rsidR="00347435">
              <w:rPr>
                <w:rFonts w:ascii="Times New Roman" w:hAnsi="Times New Roman" w:cs="Times New Roman"/>
                <w:sz w:val="24"/>
                <w:szCs w:val="24"/>
              </w:rPr>
              <w:t xml:space="preserve"> </w:t>
            </w:r>
            <w:r w:rsidRPr="0080589A">
              <w:rPr>
                <w:rFonts w:ascii="Times New Roman" w:hAnsi="Times New Roman" w:cs="Times New Roman"/>
                <w:sz w:val="24"/>
                <w:szCs w:val="24"/>
              </w:rPr>
              <w:t xml:space="preserve">They also feel this way because the medical view on deafness is pessimistic. This is because “The ‘medical model’ of deafness defines when compared to their hearing, ‘normal’ peers. The deaf </w:t>
            </w:r>
            <w:r w:rsidR="007006A7">
              <w:rPr>
                <w:rFonts w:ascii="Times New Roman" w:hAnsi="Times New Roman" w:cs="Times New Roman"/>
                <w:sz w:val="24"/>
                <w:szCs w:val="24"/>
              </w:rPr>
              <w:t>child’s</w:t>
            </w:r>
            <w:r w:rsidRPr="0080589A">
              <w:rPr>
                <w:rFonts w:ascii="Times New Roman" w:hAnsi="Times New Roman" w:cs="Times New Roman"/>
                <w:sz w:val="24"/>
                <w:szCs w:val="24"/>
              </w:rPr>
              <w:t xml:space="preserve"> Deafness is tested and measured against ‘normal’ hearing levels’</w:t>
            </w:r>
            <w:r>
              <w:rPr>
                <w:rFonts w:ascii="Times New Roman" w:hAnsi="Times New Roman" w:cs="Times New Roman"/>
                <w:sz w:val="24"/>
                <w:szCs w:val="24"/>
              </w:rPr>
              <w:t xml:space="preserve">” </w:t>
            </w:r>
            <w:r w:rsidRPr="0080589A">
              <w:rPr>
                <w:rFonts w:ascii="Times New Roman" w:hAnsi="Times New Roman" w:cs="Times New Roman"/>
                <w:sz w:val="24"/>
                <w:szCs w:val="24"/>
              </w:rPr>
              <w:t>They feel like ‘</w:t>
            </w:r>
            <w:r w:rsidR="007006A7">
              <w:rPr>
                <w:rFonts w:ascii="Times New Roman" w:hAnsi="Times New Roman" w:cs="Times New Roman"/>
                <w:sz w:val="24"/>
                <w:szCs w:val="24"/>
              </w:rPr>
              <w:t>normal’ children</w:t>
            </w:r>
            <w:r>
              <w:rPr>
                <w:rFonts w:ascii="Times New Roman" w:hAnsi="Times New Roman" w:cs="Times New Roman"/>
                <w:sz w:val="24"/>
                <w:szCs w:val="24"/>
              </w:rPr>
              <w:t xml:space="preserve"> and do not </w:t>
            </w:r>
            <w:r w:rsidRPr="0080589A">
              <w:rPr>
                <w:rFonts w:ascii="Times New Roman" w:hAnsi="Times New Roman" w:cs="Times New Roman"/>
                <w:sz w:val="24"/>
                <w:szCs w:val="24"/>
              </w:rPr>
              <w:t>want to be treated differently</w:t>
            </w:r>
            <w:r>
              <w:rPr>
                <w:rFonts w:ascii="Times New Roman" w:hAnsi="Times New Roman" w:cs="Times New Roman"/>
                <w:sz w:val="24"/>
                <w:szCs w:val="24"/>
              </w:rPr>
              <w:t>.</w:t>
            </w:r>
          </w:p>
        </w:tc>
        <w:tc>
          <w:tcPr>
            <w:tcW w:w="713" w:type="dxa"/>
          </w:tcPr>
          <w:p w:rsidR="005A5E1F" w:rsidRDefault="005A5E1F"/>
        </w:tc>
        <w:tc>
          <w:tcPr>
            <w:tcW w:w="713" w:type="dxa"/>
          </w:tcPr>
          <w:p w:rsidR="005A5E1F" w:rsidRDefault="005A5E1F"/>
        </w:tc>
        <w:tc>
          <w:tcPr>
            <w:tcW w:w="3843" w:type="dxa"/>
          </w:tcPr>
          <w:p w:rsidR="005A5E1F" w:rsidRPr="00347435" w:rsidRDefault="00802254" w:rsidP="00802254">
            <w:pPr>
              <w:pStyle w:val="Quote"/>
              <w:jc w:val="center"/>
              <w:rPr>
                <w:color w:val="653D5D" w:themeColor="accent5"/>
                <w:sz w:val="44"/>
                <w:szCs w:val="44"/>
              </w:rPr>
            </w:pPr>
            <w:r w:rsidRPr="00347435">
              <w:rPr>
                <w:color w:val="653D5D" w:themeColor="accent5"/>
              </w:rPr>
              <w:t>“</w:t>
            </w:r>
            <w:r w:rsidRPr="00347435">
              <w:rPr>
                <w:rFonts w:ascii="Times New Roman" w:hAnsi="Times New Roman" w:cs="Times New Roman"/>
                <w:color w:val="653D5D" w:themeColor="accent5"/>
                <w:sz w:val="44"/>
                <w:szCs w:val="44"/>
              </w:rPr>
              <w:t>Blindness separates us from things but deafness separates us from people</w:t>
            </w:r>
            <w:r w:rsidR="004B2A4E" w:rsidRPr="00347435">
              <w:rPr>
                <w:color w:val="653D5D" w:themeColor="accent5"/>
              </w:rPr>
              <w:t>”</w:t>
            </w:r>
            <w:r w:rsidRPr="00347435">
              <w:rPr>
                <w:color w:val="653D5D" w:themeColor="accent5"/>
              </w:rPr>
              <w:t>-</w:t>
            </w:r>
            <w:r w:rsidRPr="00347435">
              <w:rPr>
                <w:color w:val="653D5D" w:themeColor="accent5"/>
                <w:sz w:val="44"/>
                <w:szCs w:val="44"/>
              </w:rPr>
              <w:t>Helen Keller</w:t>
            </w:r>
          </w:p>
          <w:p w:rsidR="005A5E1F" w:rsidRPr="00347435" w:rsidRDefault="00347435" w:rsidP="00347435">
            <w:pPr>
              <w:jc w:val="center"/>
              <w:rPr>
                <w:b/>
                <w:color w:val="C45238" w:themeColor="accent1"/>
                <w:sz w:val="32"/>
                <w:szCs w:val="32"/>
              </w:rPr>
            </w:pPr>
            <w:r w:rsidRPr="00347435">
              <w:rPr>
                <w:b/>
                <w:color w:val="C45238" w:themeColor="accent1"/>
                <w:sz w:val="32"/>
                <w:szCs w:val="32"/>
              </w:rPr>
              <w:t>Hearing vs. Deaf Community</w:t>
            </w:r>
          </w:p>
          <w:p w:rsidR="00347435" w:rsidRDefault="00347435" w:rsidP="00347435">
            <w:pPr>
              <w:jc w:val="center"/>
              <w:rPr>
                <w:rFonts w:ascii="Times New Roman" w:hAnsi="Times New Roman" w:cs="Times New Roman"/>
                <w:sz w:val="24"/>
                <w:szCs w:val="24"/>
              </w:rPr>
            </w:pPr>
            <w:r w:rsidRPr="0080589A">
              <w:rPr>
                <w:rFonts w:ascii="Times New Roman" w:hAnsi="Times New Roman" w:cs="Times New Roman"/>
                <w:sz w:val="24"/>
                <w:szCs w:val="24"/>
              </w:rPr>
              <w:t>Being in either the Deaf or hearing community</w:t>
            </w:r>
            <w:r w:rsidR="007006A7">
              <w:rPr>
                <w:rFonts w:ascii="Times New Roman" w:hAnsi="Times New Roman" w:cs="Times New Roman"/>
                <w:sz w:val="24"/>
                <w:szCs w:val="24"/>
              </w:rPr>
              <w:t xml:space="preserve"> is a place where children</w:t>
            </w:r>
            <w:r w:rsidRPr="0080589A">
              <w:rPr>
                <w:rFonts w:ascii="Times New Roman" w:hAnsi="Times New Roman" w:cs="Times New Roman"/>
                <w:sz w:val="24"/>
                <w:szCs w:val="24"/>
              </w:rPr>
              <w:t xml:space="preserve"> who are deaf feel stuck in the middle</w:t>
            </w:r>
            <w:r>
              <w:rPr>
                <w:rFonts w:ascii="Times New Roman" w:hAnsi="Times New Roman" w:cs="Times New Roman"/>
                <w:sz w:val="24"/>
                <w:szCs w:val="24"/>
              </w:rPr>
              <w:t xml:space="preserve">. </w:t>
            </w:r>
          </w:p>
          <w:p w:rsidR="00347435" w:rsidRDefault="00347435" w:rsidP="00347435">
            <w:pPr>
              <w:jc w:val="center"/>
              <w:rPr>
                <w:rFonts w:ascii="Times New Roman" w:hAnsi="Times New Roman" w:cs="Times New Roman"/>
                <w:sz w:val="24"/>
                <w:szCs w:val="24"/>
              </w:rPr>
            </w:pPr>
            <w:r>
              <w:rPr>
                <w:rFonts w:ascii="Times New Roman" w:hAnsi="Times New Roman" w:cs="Times New Roman"/>
                <w:sz w:val="24"/>
                <w:szCs w:val="24"/>
              </w:rPr>
              <w:t>W</w:t>
            </w:r>
            <w:r w:rsidRPr="0080589A">
              <w:rPr>
                <w:rFonts w:ascii="Times New Roman" w:hAnsi="Times New Roman" w:cs="Times New Roman"/>
                <w:sz w:val="24"/>
                <w:szCs w:val="24"/>
              </w:rPr>
              <w:t>hen they are in the Hearing community, they might feel taken advantage of b</w:t>
            </w:r>
            <w:r w:rsidR="007006A7">
              <w:rPr>
                <w:rFonts w:ascii="Times New Roman" w:hAnsi="Times New Roman" w:cs="Times New Roman"/>
                <w:sz w:val="24"/>
                <w:szCs w:val="24"/>
              </w:rPr>
              <w:t>ecause they are only deaf child</w:t>
            </w:r>
            <w:r w:rsidRPr="0080589A">
              <w:rPr>
                <w:rFonts w:ascii="Times New Roman" w:hAnsi="Times New Roman" w:cs="Times New Roman"/>
                <w:sz w:val="24"/>
                <w:szCs w:val="24"/>
              </w:rPr>
              <w:t xml:space="preserve"> in the discussion</w:t>
            </w:r>
            <w:r>
              <w:rPr>
                <w:rFonts w:ascii="Times New Roman" w:hAnsi="Times New Roman" w:cs="Times New Roman"/>
                <w:sz w:val="24"/>
                <w:szCs w:val="24"/>
              </w:rPr>
              <w:t>.</w:t>
            </w:r>
          </w:p>
          <w:p w:rsidR="00347435" w:rsidRDefault="00347435" w:rsidP="00347435">
            <w:pPr>
              <w:jc w:val="center"/>
              <w:rPr>
                <w:rFonts w:ascii="Times New Roman" w:hAnsi="Times New Roman" w:cs="Times New Roman"/>
                <w:sz w:val="24"/>
                <w:szCs w:val="24"/>
              </w:rPr>
            </w:pPr>
            <w:r>
              <w:rPr>
                <w:rFonts w:ascii="Times New Roman" w:hAnsi="Times New Roman" w:cs="Times New Roman"/>
                <w:sz w:val="24"/>
                <w:szCs w:val="24"/>
              </w:rPr>
              <w:t xml:space="preserve"> However, w</w:t>
            </w:r>
            <w:r w:rsidRPr="0080589A">
              <w:rPr>
                <w:rFonts w:ascii="Times New Roman" w:hAnsi="Times New Roman" w:cs="Times New Roman"/>
                <w:sz w:val="24"/>
                <w:szCs w:val="24"/>
              </w:rPr>
              <w:t>hen they are part of the Deaf community, they isolate themselves from the Hearing community</w:t>
            </w:r>
            <w:r>
              <w:rPr>
                <w:rFonts w:ascii="Times New Roman" w:hAnsi="Times New Roman" w:cs="Times New Roman"/>
                <w:sz w:val="24"/>
                <w:szCs w:val="24"/>
              </w:rPr>
              <w:t>.</w:t>
            </w:r>
          </w:p>
          <w:p w:rsidR="00347435" w:rsidRPr="00347435" w:rsidRDefault="00347435" w:rsidP="00347435">
            <w:pPr>
              <w:jc w:val="center"/>
              <w:rPr>
                <w:b/>
                <w:sz w:val="22"/>
                <w:szCs w:val="22"/>
              </w:rPr>
            </w:pPr>
          </w:p>
        </w:tc>
        <w:tc>
          <w:tcPr>
            <w:tcW w:w="720" w:type="dxa"/>
          </w:tcPr>
          <w:p w:rsidR="005A5E1F" w:rsidRDefault="005A5E1F"/>
        </w:tc>
        <w:tc>
          <w:tcPr>
            <w:tcW w:w="720" w:type="dxa"/>
          </w:tcPr>
          <w:p w:rsidR="005A5E1F" w:rsidRDefault="005A5E1F"/>
        </w:tc>
        <w:tc>
          <w:tcPr>
            <w:tcW w:w="3851" w:type="dxa"/>
          </w:tcPr>
          <w:p w:rsidR="005A5E1F" w:rsidRDefault="004B2A4E" w:rsidP="00347435">
            <w:r>
              <w:rPr>
                <w:noProof/>
                <w:lang w:eastAsia="en-US"/>
              </w:rPr>
              <w:drawing>
                <wp:inline distT="0" distB="0" distL="0" distR="0">
                  <wp:extent cx="2444708" cy="1410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aceholder short.png"/>
                          <pic:cNvPicPr/>
                        </pic:nvPicPr>
                        <pic:blipFill>
                          <a:blip r:embed="rId9">
                            <a:extLst>
                              <a:ext uri="{28A0092B-C50C-407E-A947-70E740481C1C}">
                                <a14:useLocalDpi xmlns:a14="http://schemas.microsoft.com/office/drawing/2010/main" val="0"/>
                              </a:ext>
                            </a:extLst>
                          </a:blip>
                          <a:stretch>
                            <a:fillRect/>
                          </a:stretch>
                        </pic:blipFill>
                        <pic:spPr>
                          <a:xfrm>
                            <a:off x="0" y="0"/>
                            <a:ext cx="2444708" cy="1410265"/>
                          </a:xfrm>
                          <a:prstGeom prst="rect">
                            <a:avLst/>
                          </a:prstGeom>
                        </pic:spPr>
                      </pic:pic>
                    </a:graphicData>
                  </a:graphic>
                </wp:inline>
              </w:drawing>
            </w:r>
          </w:p>
          <w:p w:rsidR="00347435" w:rsidRDefault="00347435" w:rsidP="00347435"/>
          <w:p w:rsidR="00347435" w:rsidRDefault="00347435" w:rsidP="00347435">
            <w:pPr>
              <w:jc w:val="center"/>
              <w:rPr>
                <w:b/>
                <w:color w:val="C45238" w:themeColor="accent1"/>
                <w:sz w:val="32"/>
                <w:szCs w:val="32"/>
              </w:rPr>
            </w:pPr>
            <w:r w:rsidRPr="00347435">
              <w:rPr>
                <w:b/>
                <w:color w:val="C45238" w:themeColor="accent1"/>
                <w:sz w:val="32"/>
                <w:szCs w:val="32"/>
              </w:rPr>
              <w:t>School</w:t>
            </w:r>
          </w:p>
          <w:p w:rsidR="00347435" w:rsidRDefault="00347435" w:rsidP="00347435">
            <w:pPr>
              <w:jc w:val="center"/>
              <w:rPr>
                <w:rFonts w:ascii="Times New Roman" w:hAnsi="Times New Roman" w:cs="Times New Roman"/>
                <w:sz w:val="24"/>
                <w:szCs w:val="24"/>
              </w:rPr>
            </w:pPr>
            <w:r w:rsidRPr="0080589A">
              <w:rPr>
                <w:rFonts w:ascii="Times New Roman" w:hAnsi="Times New Roman" w:cs="Times New Roman"/>
                <w:sz w:val="24"/>
                <w:szCs w:val="24"/>
              </w:rPr>
              <w:t>In schools sometimes the children are not allowed to use sign language.</w:t>
            </w:r>
            <w:r>
              <w:rPr>
                <w:rFonts w:ascii="Times New Roman" w:hAnsi="Times New Roman" w:cs="Times New Roman"/>
                <w:sz w:val="24"/>
                <w:szCs w:val="24"/>
              </w:rPr>
              <w:t xml:space="preserve"> </w:t>
            </w:r>
            <w:r w:rsidRPr="0080589A">
              <w:rPr>
                <w:rFonts w:ascii="Times New Roman" w:hAnsi="Times New Roman" w:cs="Times New Roman"/>
                <w:sz w:val="24"/>
                <w:szCs w:val="24"/>
              </w:rPr>
              <w:t>This is hard for the students because it might be the onl</w:t>
            </w:r>
            <w:r>
              <w:rPr>
                <w:rFonts w:ascii="Times New Roman" w:hAnsi="Times New Roman" w:cs="Times New Roman"/>
                <w:sz w:val="24"/>
                <w:szCs w:val="24"/>
              </w:rPr>
              <w:t>y way that they know how to communicate</w:t>
            </w:r>
            <w:r w:rsidRPr="0080589A">
              <w:rPr>
                <w:rFonts w:ascii="Times New Roman" w:hAnsi="Times New Roman" w:cs="Times New Roman"/>
                <w:sz w:val="24"/>
                <w:szCs w:val="24"/>
              </w:rPr>
              <w:t>. Because talking is such a big part of scho</w:t>
            </w:r>
            <w:r>
              <w:rPr>
                <w:rFonts w:ascii="Times New Roman" w:hAnsi="Times New Roman" w:cs="Times New Roman"/>
                <w:sz w:val="24"/>
                <w:szCs w:val="24"/>
              </w:rPr>
              <w:t xml:space="preserve">ol, </w:t>
            </w:r>
            <w:r w:rsidRPr="0080589A">
              <w:rPr>
                <w:rFonts w:ascii="Times New Roman" w:hAnsi="Times New Roman" w:cs="Times New Roman"/>
                <w:sz w:val="24"/>
                <w:szCs w:val="24"/>
              </w:rPr>
              <w:t>the child</w:t>
            </w:r>
            <w:r>
              <w:rPr>
                <w:rFonts w:ascii="Times New Roman" w:hAnsi="Times New Roman" w:cs="Times New Roman"/>
                <w:sz w:val="24"/>
                <w:szCs w:val="24"/>
              </w:rPr>
              <w:t>ren</w:t>
            </w:r>
            <w:r w:rsidRPr="0080589A">
              <w:rPr>
                <w:rFonts w:ascii="Times New Roman" w:hAnsi="Times New Roman" w:cs="Times New Roman"/>
                <w:sz w:val="24"/>
                <w:szCs w:val="24"/>
              </w:rPr>
              <w:t xml:space="preserve"> might feel left out.</w:t>
            </w:r>
            <w:r>
              <w:rPr>
                <w:rFonts w:ascii="Times New Roman" w:hAnsi="Times New Roman" w:cs="Times New Roman"/>
                <w:sz w:val="24"/>
                <w:szCs w:val="24"/>
              </w:rPr>
              <w:t xml:space="preserve"> </w:t>
            </w:r>
          </w:p>
          <w:p w:rsidR="00347435" w:rsidRPr="00347435" w:rsidRDefault="00347435" w:rsidP="00347435">
            <w:pPr>
              <w:jc w:val="center"/>
              <w:rPr>
                <w:b/>
                <w:sz w:val="32"/>
                <w:szCs w:val="32"/>
              </w:rPr>
            </w:pPr>
            <w:r w:rsidRPr="0080589A">
              <w:rPr>
                <w:rFonts w:ascii="Times New Roman" w:hAnsi="Times New Roman" w:cs="Times New Roman"/>
                <w:sz w:val="24"/>
                <w:szCs w:val="24"/>
              </w:rPr>
              <w:t xml:space="preserve">Whenever someone is different from the norm of the group they are generally left out. So it would be harder for a </w:t>
            </w:r>
            <w:r>
              <w:rPr>
                <w:rFonts w:ascii="Times New Roman" w:hAnsi="Times New Roman" w:cs="Times New Roman"/>
                <w:sz w:val="24"/>
                <w:szCs w:val="24"/>
              </w:rPr>
              <w:t xml:space="preserve">deaf </w:t>
            </w:r>
            <w:r w:rsidRPr="0080589A">
              <w:rPr>
                <w:rFonts w:ascii="Times New Roman" w:hAnsi="Times New Roman" w:cs="Times New Roman"/>
                <w:sz w:val="24"/>
                <w:szCs w:val="24"/>
              </w:rPr>
              <w:t>student in a mainstream school to make friends because they are different</w:t>
            </w:r>
            <w:r>
              <w:rPr>
                <w:rFonts w:ascii="Times New Roman" w:hAnsi="Times New Roman" w:cs="Times New Roman"/>
                <w:sz w:val="24"/>
                <w:szCs w:val="24"/>
              </w:rPr>
              <w:t xml:space="preserve"> from their peers.</w:t>
            </w:r>
          </w:p>
        </w:tc>
      </w:tr>
    </w:tbl>
    <w:p w:rsidR="005A5E1F" w:rsidRDefault="005A5E1F" w:rsidP="00347435">
      <w:pPr>
        <w:pStyle w:val="NoSpacing"/>
      </w:pPr>
    </w:p>
    <w:sectPr w:rsidR="005A5E1F">
      <w:pgSz w:w="15840" w:h="12240" w:orient="landscape" w:code="1"/>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A1242E4"/>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num w:numId="1">
    <w:abstractNumId w:val="0"/>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A4E"/>
    <w:rsid w:val="00161321"/>
    <w:rsid w:val="00347435"/>
    <w:rsid w:val="004B2A4E"/>
    <w:rsid w:val="005A5E1F"/>
    <w:rsid w:val="007006A7"/>
    <w:rsid w:val="00802254"/>
    <w:rsid w:val="00CC0CF7"/>
    <w:rsid w:val="00F33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912C920F-F380-4452-8A5D-4ADD4EF7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D4436" w:themeColor="text2" w:themeTint="E6"/>
        <w:sz w:val="18"/>
        <w:lang w:val="en-US" w:eastAsia="ja-JP" w:bidi="ar-SA"/>
      </w:rPr>
    </w:rPrDefault>
    <w:pPrDefault>
      <w:pPr>
        <w:spacing w:after="18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qFormat="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40" w:lineRule="auto"/>
      <w:outlineLvl w:val="0"/>
    </w:pPr>
    <w:rPr>
      <w:rFonts w:asciiTheme="majorHAnsi" w:eastAsiaTheme="majorEastAsia" w:hAnsiTheme="majorHAnsi" w:cstheme="majorBidi"/>
      <w:b/>
      <w:bCs/>
      <w:color w:val="C45238" w:themeColor="accent1"/>
      <w:sz w:val="3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352F25" w:themeColor="text2"/>
      <w:sz w:val="22"/>
    </w:rPr>
  </w:style>
  <w:style w:type="paragraph" w:styleId="Heading3">
    <w:name w:val="heading 3"/>
    <w:basedOn w:val="Normal"/>
    <w:next w:val="Normal"/>
    <w:link w:val="Heading3Char"/>
    <w:uiPriority w:val="9"/>
    <w:semiHidden/>
    <w:unhideWhenUsed/>
    <w:qFormat/>
    <w:pPr>
      <w:keepNext/>
      <w:keepLines/>
      <w:spacing w:before="200" w:after="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Layout">
    <w:name w:val="Table Layout"/>
    <w:basedOn w:val="TableNormal"/>
    <w:uiPriority w:val="99"/>
    <w:tblPr>
      <w:tblInd w:w="0" w:type="dxa"/>
      <w:tblCellMar>
        <w:top w:w="0" w:type="dxa"/>
        <w:left w:w="0" w:type="dxa"/>
        <w:bottom w:w="0" w:type="dxa"/>
        <w:right w:w="0" w:type="dxa"/>
      </w:tblCellMar>
    </w:tblPr>
  </w:style>
  <w:style w:type="paragraph" w:styleId="Caption">
    <w:name w:val="caption"/>
    <w:basedOn w:val="Normal"/>
    <w:next w:val="Normal"/>
    <w:uiPriority w:val="2"/>
    <w:unhideWhenUsed/>
    <w:qFormat/>
    <w:pPr>
      <w:spacing w:after="340" w:line="240" w:lineRule="auto"/>
    </w:pPr>
    <w:rPr>
      <w:i/>
      <w:iCs/>
      <w:sz w:val="14"/>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352F25" w:themeColor="text2"/>
      <w:sz w:val="22"/>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unhideWhenUsed/>
    <w:qFormat/>
    <w:pPr>
      <w:numPr>
        <w:numId w:val="2"/>
      </w:numPr>
    </w:p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C45238" w:themeColor="accent1"/>
      <w:sz w:val="32"/>
    </w:rPr>
  </w:style>
  <w:style w:type="paragraph" w:customStyle="1" w:styleId="Company">
    <w:name w:val="Company"/>
    <w:basedOn w:val="Normal"/>
    <w:uiPriority w:val="2"/>
    <w:qFormat/>
    <w:pPr>
      <w:spacing w:after="0" w:line="240" w:lineRule="auto"/>
    </w:pPr>
    <w:rPr>
      <w:rFonts w:asciiTheme="majorHAnsi" w:eastAsiaTheme="majorEastAsia" w:hAnsiTheme="majorHAnsi" w:cstheme="majorBidi"/>
      <w:b/>
      <w:bCs/>
      <w:color w:val="C45238" w:themeColor="accent1"/>
    </w:rPr>
  </w:style>
  <w:style w:type="paragraph" w:styleId="Footer">
    <w:name w:val="footer"/>
    <w:basedOn w:val="Normal"/>
    <w:link w:val="FooterChar"/>
    <w:uiPriority w:val="2"/>
    <w:unhideWhenUsed/>
    <w:qFormat/>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2"/>
    <w:rPr>
      <w:rFonts w:asciiTheme="minorHAnsi" w:eastAsiaTheme="minorEastAsia" w:hAnsiTheme="minorHAnsi" w:cstheme="minorBidi"/>
      <w:sz w:val="17"/>
    </w:rPr>
  </w:style>
  <w:style w:type="paragraph" w:styleId="Title">
    <w:name w:val="Title"/>
    <w:basedOn w:val="Normal"/>
    <w:next w:val="Normal"/>
    <w:link w:val="TitleChar"/>
    <w:uiPriority w:val="1"/>
    <w:qFormat/>
    <w:pPr>
      <w:spacing w:before="320" w:after="0" w:line="240" w:lineRule="auto"/>
      <w:ind w:left="288" w:right="288"/>
      <w:contextualSpacing/>
    </w:pPr>
    <w:rPr>
      <w:rFonts w:asciiTheme="majorHAnsi" w:eastAsiaTheme="majorEastAsia" w:hAnsiTheme="majorHAnsi" w:cstheme="majorBidi"/>
      <w:color w:val="FFFFFF" w:themeColor="background1"/>
      <w:kern w:val="28"/>
      <w:sz w:val="60"/>
    </w:rPr>
  </w:style>
  <w:style w:type="character" w:customStyle="1" w:styleId="TitleChar">
    <w:name w:val="Title Char"/>
    <w:basedOn w:val="DefaultParagraphFont"/>
    <w:link w:val="Title"/>
    <w:uiPriority w:val="1"/>
    <w:rPr>
      <w:rFonts w:asciiTheme="majorHAnsi" w:eastAsiaTheme="majorEastAsia" w:hAnsiTheme="majorHAnsi" w:cstheme="majorBidi"/>
      <w:color w:val="FFFFFF" w:themeColor="background1"/>
      <w:kern w:val="28"/>
      <w:sz w:val="60"/>
    </w:rPr>
  </w:style>
  <w:style w:type="paragraph" w:styleId="Subtitle">
    <w:name w:val="Subtitle"/>
    <w:basedOn w:val="Normal"/>
    <w:next w:val="Normal"/>
    <w:link w:val="SubtitleChar"/>
    <w:uiPriority w:val="1"/>
    <w:qFormat/>
    <w:pPr>
      <w:numPr>
        <w:ilvl w:val="1"/>
      </w:numPr>
      <w:spacing w:after="360" w:line="264" w:lineRule="auto"/>
      <w:ind w:left="288" w:right="288"/>
    </w:pPr>
    <w:rPr>
      <w:i/>
      <w:iCs/>
      <w:color w:val="FFFFFF" w:themeColor="background1"/>
      <w:sz w:val="24"/>
    </w:rPr>
  </w:style>
  <w:style w:type="character" w:customStyle="1" w:styleId="SubtitleChar">
    <w:name w:val="Subtitle Char"/>
    <w:basedOn w:val="DefaultParagraphFont"/>
    <w:link w:val="Subtitle"/>
    <w:uiPriority w:val="1"/>
    <w:rPr>
      <w:i/>
      <w:iCs/>
      <w:color w:val="FFFFFF" w:themeColor="background1"/>
      <w:sz w:val="24"/>
    </w:rPr>
  </w:style>
  <w:style w:type="paragraph" w:styleId="NoSpacing">
    <w:name w:val="No Spacing"/>
    <w:uiPriority w:val="99"/>
    <w:qFormat/>
    <w:pPr>
      <w:spacing w:after="0" w:line="240" w:lineRule="auto"/>
    </w:pPr>
  </w:style>
  <w:style w:type="paragraph" w:styleId="Quote">
    <w:name w:val="Quote"/>
    <w:basedOn w:val="Normal"/>
    <w:next w:val="Normal"/>
    <w:link w:val="QuoteChar"/>
    <w:uiPriority w:val="1"/>
    <w:qFormat/>
    <w:pPr>
      <w:pBdr>
        <w:top w:val="single" w:sz="4" w:space="14" w:color="C45238" w:themeColor="accent1"/>
        <w:bottom w:val="single" w:sz="4" w:space="14" w:color="C45238" w:themeColor="accent1"/>
      </w:pBdr>
      <w:spacing w:before="480" w:after="480" w:line="312" w:lineRule="auto"/>
    </w:pPr>
    <w:rPr>
      <w:rFonts w:asciiTheme="majorHAnsi" w:eastAsiaTheme="majorEastAsia" w:hAnsiTheme="majorHAnsi" w:cstheme="majorBidi"/>
      <w:i/>
      <w:iCs/>
      <w:color w:val="C45238" w:themeColor="accent1"/>
      <w:sz w:val="34"/>
    </w:rPr>
  </w:style>
  <w:style w:type="character" w:customStyle="1" w:styleId="QuoteChar">
    <w:name w:val="Quote Char"/>
    <w:basedOn w:val="DefaultParagraphFont"/>
    <w:link w:val="Quote"/>
    <w:uiPriority w:val="1"/>
    <w:rPr>
      <w:rFonts w:asciiTheme="majorHAnsi" w:eastAsiaTheme="majorEastAsia" w:hAnsiTheme="majorHAnsi" w:cstheme="majorBidi"/>
      <w:i/>
      <w:iCs/>
      <w:color w:val="C45238" w:themeColor="accent1"/>
      <w:sz w:val="34"/>
    </w:rPr>
  </w:style>
  <w:style w:type="character" w:customStyle="1" w:styleId="Heading3Char">
    <w:name w:val="Heading 3 Char"/>
    <w:basedOn w:val="DefaultParagraphFont"/>
    <w:link w:val="Heading3"/>
    <w:uiPriority w:val="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d62_000\AppData\Roaming\Microsoft\Templates\Brochu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8A7EB362EC4B36B4A1E3E8EE9E6ED5"/>
        <w:category>
          <w:name w:val="General"/>
          <w:gallery w:val="placeholder"/>
        </w:category>
        <w:types>
          <w:type w:val="bbPlcHdr"/>
        </w:types>
        <w:behaviors>
          <w:behavior w:val="content"/>
        </w:behaviors>
        <w:guid w:val="{6056E7A1-DF2D-4C3A-8D34-B1859E7A9A99}"/>
      </w:docPartPr>
      <w:docPartBody>
        <w:p w:rsidR="002B33ED" w:rsidRDefault="008536FA">
          <w:pPr>
            <w:pStyle w:val="7C8A7EB362EC4B36B4A1E3E8EE9E6ED5"/>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3ED"/>
    <w:rsid w:val="002B33ED"/>
    <w:rsid w:val="00853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8A7EB362EC4B36B4A1E3E8EE9E6ED5">
    <w:name w:val="7C8A7EB362EC4B36B4A1E3E8EE9E6E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Small Business Set">
  <a:themeElements>
    <a:clrScheme name="Small Business 2">
      <a:dk1>
        <a:sysClr val="windowText" lastClr="000000"/>
      </a:dk1>
      <a:lt1>
        <a:sysClr val="window" lastClr="FFFFFF"/>
      </a:lt1>
      <a:dk2>
        <a:srgbClr val="352F25"/>
      </a:dk2>
      <a:lt2>
        <a:srgbClr val="EDECEB"/>
      </a:lt2>
      <a:accent1>
        <a:srgbClr val="C45238"/>
      </a:accent1>
      <a:accent2>
        <a:srgbClr val="2A6188"/>
      </a:accent2>
      <a:accent3>
        <a:srgbClr val="E7A623"/>
      </a:accent3>
      <a:accent4>
        <a:srgbClr val="5B883F"/>
      </a:accent4>
      <a:accent5>
        <a:srgbClr val="653D5D"/>
      </a:accent5>
      <a:accent6>
        <a:srgbClr val="D76F23"/>
      </a:accent6>
      <a:hlink>
        <a:srgbClr val="4D4436"/>
      </a:hlink>
      <a:folHlink>
        <a:srgbClr val="933D29"/>
      </a:folHlink>
    </a:clrScheme>
    <a:fontScheme name="Small Business 2">
      <a:majorFont>
        <a:latin typeface="Book Antiqua"/>
        <a:ea typeface=""/>
        <a:cs typeface=""/>
      </a:majorFont>
      <a:minorFont>
        <a:latin typeface="Book Antiqua"/>
        <a:ea typeface=""/>
        <a:cs typeface=""/>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88B251B-11B4-44B2-932F-30F19E515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Brochure</Template>
  <TotalTime>0</TotalTime>
  <Pages>3</Pages>
  <Words>231</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Being Deaf in the Community</Company>
  <LinksUpToDate>false</LinksUpToDate>
  <CharactersWithSpaces>1551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jad62_000</dc:creator>
  <cp:keywords/>
  <cp:lastModifiedBy>Microsoft account</cp:lastModifiedBy>
  <cp:revision>2</cp:revision>
  <dcterms:created xsi:type="dcterms:W3CDTF">2013-10-21T18:24:00Z</dcterms:created>
  <dcterms:modified xsi:type="dcterms:W3CDTF">2013-10-21T18:24:00Z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TC029118989991</vt:lpwstr>
  </property>
</Properties>
</file>